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3B" w:rsidRDefault="00BF453B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Arial"/>
          <w:color w:val="4C4C4C"/>
          <w:kern w:val="0"/>
          <w:sz w:val="44"/>
          <w:szCs w:val="44"/>
        </w:rPr>
      </w:pP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center"/>
        <w:rPr>
          <w:rFonts w:ascii="黑体" w:eastAsia="黑体" w:hAnsi="黑体" w:cs="Arial"/>
          <w:bCs/>
          <w:color w:val="4C4C4C"/>
          <w:kern w:val="0"/>
          <w:sz w:val="44"/>
          <w:szCs w:val="44"/>
        </w:rPr>
      </w:pPr>
      <w:r>
        <w:rPr>
          <w:rFonts w:ascii="黑体" w:eastAsia="黑体" w:hAnsi="黑体" w:cs="Arial"/>
          <w:bCs/>
          <w:color w:val="4C4C4C"/>
          <w:kern w:val="0"/>
          <w:sz w:val="44"/>
          <w:szCs w:val="44"/>
        </w:rPr>
        <w:t>赤峰市</w:t>
      </w:r>
      <w:r w:rsidR="00620A41">
        <w:rPr>
          <w:rFonts w:ascii="黑体" w:eastAsia="黑体" w:hAnsi="黑体" w:cs="Arial" w:hint="eastAsia"/>
          <w:bCs/>
          <w:color w:val="4C4C4C"/>
          <w:kern w:val="0"/>
          <w:sz w:val="44"/>
          <w:szCs w:val="44"/>
        </w:rPr>
        <w:t>民族事务委员会</w:t>
      </w:r>
      <w:r>
        <w:rPr>
          <w:rFonts w:ascii="黑体" w:eastAsia="黑体" w:hAnsi="黑体" w:cs="Arial"/>
          <w:bCs/>
          <w:color w:val="4C4C4C"/>
          <w:kern w:val="0"/>
          <w:sz w:val="44"/>
          <w:szCs w:val="44"/>
        </w:rPr>
        <w:t>证明事项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center"/>
        <w:rPr>
          <w:rFonts w:ascii="黑体" w:eastAsia="黑体" w:hAnsi="黑体" w:cs="Arial"/>
          <w:color w:val="4C4C4C"/>
          <w:kern w:val="0"/>
          <w:sz w:val="44"/>
          <w:szCs w:val="44"/>
        </w:rPr>
      </w:pPr>
      <w:r>
        <w:rPr>
          <w:rFonts w:ascii="黑体" w:eastAsia="黑体" w:hAnsi="黑体" w:cs="Arial"/>
          <w:bCs/>
          <w:color w:val="4C4C4C"/>
          <w:kern w:val="0"/>
          <w:sz w:val="44"/>
          <w:szCs w:val="44"/>
        </w:rPr>
        <w:t>告知承诺制工作规程</w:t>
      </w:r>
    </w:p>
    <w:p w:rsidR="00BF453B" w:rsidRDefault="00A17C4B">
      <w:pPr>
        <w:widowControl/>
        <w:shd w:val="clear" w:color="auto" w:fill="FFFFFF"/>
        <w:spacing w:line="480" w:lineRule="atLeas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Arial" w:eastAsia="仿宋" w:hAnsi="Arial" w:cs="Arial"/>
          <w:color w:val="4C4C4C"/>
          <w:kern w:val="0"/>
          <w:sz w:val="32"/>
          <w:szCs w:val="32"/>
        </w:rPr>
        <w:t> 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仿宋" w:eastAsia="仿宋" w:hAnsi="仿宋" w:cs="Arial"/>
          <w:color w:val="4C4C4C"/>
          <w:kern w:val="0"/>
          <w:sz w:val="32"/>
          <w:szCs w:val="32"/>
        </w:rPr>
        <w:t>根据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赤峰市人民政府办公室《关于印发全面推行证明事项告知承诺制实施方案的通知》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（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赤政办发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〔202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1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〕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7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号）要求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,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为进一步深化“放管服”改革优化营商环境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各项措施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，规范证明事项告知承诺工作，方便群众，提升服务水平，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结合我</w:t>
      </w:r>
      <w:r w:rsidR="00620A41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委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实际，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制定本工作规程。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仿宋" w:eastAsia="仿宋" w:hAnsi="仿宋" w:cs="Arial"/>
          <w:color w:val="4C4C4C"/>
          <w:kern w:val="0"/>
          <w:sz w:val="32"/>
          <w:szCs w:val="32"/>
        </w:rPr>
        <w:t>本工作规程所指证明，是指公民在依法向市</w:t>
      </w:r>
      <w:r w:rsidR="0096492A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民委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申请办理</w:t>
      </w:r>
      <w:r w:rsidR="008B4CA0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变更民族成份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时，</w:t>
      </w:r>
      <w:r w:rsidR="008B4CA0" w:rsidRPr="008B4CA0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居民户口簿不能体现父母子女关系</w:t>
      </w:r>
      <w:r w:rsidR="008B4CA0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时需提供的</w:t>
      </w:r>
      <w:bookmarkStart w:id="0" w:name="_GoBack"/>
      <w:bookmarkEnd w:id="0"/>
      <w:r>
        <w:rPr>
          <w:rFonts w:ascii="仿宋" w:eastAsia="仿宋" w:hAnsi="仿宋" w:cs="Arial"/>
          <w:color w:val="4C4C4C"/>
          <w:kern w:val="0"/>
          <w:sz w:val="32"/>
          <w:szCs w:val="32"/>
        </w:rPr>
        <w:t>由</w:t>
      </w:r>
      <w:r w:rsidR="008B4CA0" w:rsidRPr="008B4CA0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公民户籍所在地的乡（镇）人民政府、街道办事处出具的父母子女关系证明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。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仿宋" w:eastAsia="仿宋" w:hAnsi="仿宋" w:cs="Arial"/>
          <w:color w:val="4C4C4C"/>
          <w:kern w:val="0"/>
          <w:sz w:val="32"/>
          <w:szCs w:val="32"/>
        </w:rPr>
        <w:t>本工作规程所指证明事项告知承诺制，是指市</w:t>
      </w:r>
      <w:r w:rsidR="00620A41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民委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在办理有关事项时，以书面（含电子文本）形式将法律法规中规定的证明义务和证明内容一次性告知申请人，申请人书面承诺已经符合告知的条件、标准、要求，愿意承担不实承诺的法律责任，市</w:t>
      </w:r>
      <w:r w:rsidR="00620A41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民委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不再索要有关证明而依据申请人书面承诺（含电子文本）办理相关事项。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黑体" w:eastAsia="黑体" w:hAnsi="黑体" w:cs="Arial"/>
          <w:color w:val="4C4C4C"/>
          <w:kern w:val="0"/>
          <w:sz w:val="32"/>
          <w:szCs w:val="32"/>
        </w:rPr>
      </w:pPr>
      <w:r>
        <w:rPr>
          <w:rFonts w:ascii="黑体" w:eastAsia="黑体" w:hAnsi="黑体" w:cs="Arial"/>
          <w:color w:val="4C4C4C"/>
          <w:kern w:val="0"/>
          <w:sz w:val="32"/>
          <w:szCs w:val="32"/>
        </w:rPr>
        <w:t>一、办理要求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仿宋" w:eastAsia="仿宋" w:hAnsi="仿宋" w:cs="Arial"/>
          <w:color w:val="4C4C4C"/>
          <w:kern w:val="0"/>
          <w:sz w:val="32"/>
          <w:szCs w:val="32"/>
        </w:rPr>
        <w:lastRenderedPageBreak/>
        <w:t>申请人在办理市</w:t>
      </w:r>
      <w:r w:rsidR="00620A41"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民委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实行告知承诺制的事项时采用告知承诺替代证明。证明事项可以代为承诺的，代为承诺需经申请人授权。申请人有较严重的不良信用记录或曾作出虚假承诺等情形的，不适用告知承诺制。申请人不愿承诺或无法承诺的，应当提交法律法规要求的证明。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黑体" w:eastAsia="黑体" w:hAnsi="黑体" w:cs="Arial"/>
          <w:color w:val="4C4C4C"/>
          <w:kern w:val="0"/>
          <w:sz w:val="32"/>
          <w:szCs w:val="32"/>
        </w:rPr>
      </w:pPr>
      <w:r>
        <w:rPr>
          <w:rFonts w:ascii="黑体" w:eastAsia="黑体" w:hAnsi="黑体" w:cs="Arial"/>
          <w:color w:val="4C4C4C"/>
          <w:kern w:val="0"/>
          <w:sz w:val="32"/>
          <w:szCs w:val="32"/>
        </w:rPr>
        <w:t>二、实施规程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t>(一)告知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。申请人办理告知承诺制事项目录范围内的依申请类服务事项时，承办科室（单位）应向申请人一次性告知，指明办理该项业务可以由承诺代替证明的材料数量及种类，请申请人自主选择是否采用承诺制办理。不选择承诺制的，按照法定要件和程序进行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t>（二）承诺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。申请人选择承诺制办理的，提交承诺代替证明材料之外的其他申办要件，并当场签订证明事项承诺书，以承诺书代替所需办理该项事项的证明材料。承办科室（单位）应予以受理。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t>（三）办理。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承办科室（单位）受理后，按照办件流程在规定时限内办理相关业务。受理人员将《证明事项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告知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承诺书》连同其他申报材料进行审核，并对实行证明事项告知承诺制的事项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按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时办结。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lastRenderedPageBreak/>
        <w:t>（四）核查。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承办科室（单位）对采用告知承诺制办理的具体业务，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可以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向承诺材料应出具单位对申请人承诺信息的真实性进行核查。涉及申请人隐私、需要书面核查的，承办科室（单位）应当向证明提供单位出具《告知承诺制证明事项承诺信息协助调查函》。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仿宋" w:eastAsia="仿宋" w:hAnsi="仿宋" w:cs="Arial"/>
          <w:color w:val="4C4C4C"/>
          <w:kern w:val="0"/>
          <w:sz w:val="32"/>
          <w:szCs w:val="32"/>
        </w:rPr>
        <w:t>核查中需要申请人配合的，申请人应当积极配合实施核查，提供必要条件，如实反映情况，不得拒绝、拖延、隐瞒。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t>（五）反馈。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收到协助调查函的相关单位要及时按照《告知承诺制证明事项承诺信息协助调查函（复函）》进行反馈，与其他核查验证材料一并留档备查。情况紧急，有特别时限要求的，按照要求的时限进行反馈。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黑体" w:eastAsia="黑体" w:hAnsi="黑体" w:cs="Arial"/>
          <w:color w:val="4C4C4C"/>
          <w:kern w:val="0"/>
          <w:sz w:val="32"/>
          <w:szCs w:val="32"/>
        </w:rPr>
      </w:pPr>
      <w:r>
        <w:rPr>
          <w:rFonts w:ascii="黑体" w:eastAsia="黑体" w:hAnsi="黑体" w:cs="Arial"/>
          <w:color w:val="4C4C4C"/>
          <w:kern w:val="0"/>
          <w:sz w:val="32"/>
          <w:szCs w:val="32"/>
        </w:rPr>
        <w:t>三、核查方式</w:t>
      </w:r>
    </w:p>
    <w:p w:rsidR="00BF453B" w:rsidRDefault="00620A41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委</w:t>
      </w:r>
      <w:r w:rsidR="00A17C4B">
        <w:rPr>
          <w:rFonts w:ascii="仿宋" w:eastAsia="仿宋" w:hAnsi="仿宋" w:cs="Arial"/>
          <w:color w:val="4C4C4C"/>
          <w:kern w:val="0"/>
          <w:sz w:val="32"/>
          <w:szCs w:val="32"/>
        </w:rPr>
        <w:t>属各科室、各单位要通过线上核查、内部核查、协同核查、现场核查等方式，加强对申请人承诺内容的事中事后核查。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t>（一）线上核查。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通过一体化在线政务服务平台、信用信息共享平台等对申请人的承诺内容</w:t>
      </w:r>
      <w:r>
        <w:rPr>
          <w:rFonts w:ascii="仿宋" w:eastAsia="仿宋" w:hAnsi="仿宋" w:cs="Arial" w:hint="eastAsia"/>
          <w:color w:val="4C4C4C"/>
          <w:kern w:val="0"/>
          <w:sz w:val="32"/>
          <w:szCs w:val="32"/>
        </w:rPr>
        <w:t>、信用记录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进行核查。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t>（二）内部核查。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加强科室（单位）间信息互通，即时推送核查。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t>（三）协同核查。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向有关行政机关、企事业单位或其他社会组织发函开展行政协助核查。</w:t>
      </w:r>
    </w:p>
    <w:p w:rsidR="00BF453B" w:rsidRDefault="00A17C4B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楷体" w:eastAsia="楷体" w:hAnsi="楷体" w:cs="Arial"/>
          <w:color w:val="4C4C4C"/>
          <w:kern w:val="0"/>
          <w:sz w:val="32"/>
          <w:szCs w:val="32"/>
        </w:rPr>
        <w:lastRenderedPageBreak/>
        <w:t>（四）现场核查。</w:t>
      </w:r>
      <w:r>
        <w:rPr>
          <w:rFonts w:ascii="仿宋" w:eastAsia="仿宋" w:hAnsi="仿宋" w:cs="Arial"/>
          <w:color w:val="4C4C4C"/>
          <w:kern w:val="0"/>
          <w:sz w:val="32"/>
          <w:szCs w:val="32"/>
        </w:rPr>
        <w:t>对确需进行实地核查的，由核查科室（单位）派出两名或两名以上工作人员实施，并视情况请求相关单位协助。</w:t>
      </w:r>
    </w:p>
    <w:p w:rsidR="00BF453B" w:rsidRDefault="00A17C4B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仿宋" w:eastAsia="仿宋" w:hAnsi="仿宋" w:cs="Arial"/>
          <w:color w:val="4C4C4C"/>
          <w:kern w:val="0"/>
          <w:sz w:val="32"/>
          <w:szCs w:val="32"/>
        </w:rPr>
        <w:t>通过核查发现申请人承诺不实，或者故意隐瞒真实情况、提供虚假承诺的，依据相关法律法规、政策规定予以处理，并追究相关单位或个人的责任并按照有关规定予以惩戒。</w:t>
      </w:r>
    </w:p>
    <w:p w:rsidR="00BF453B" w:rsidRDefault="00A17C4B">
      <w:pPr>
        <w:widowControl/>
        <w:shd w:val="clear" w:color="auto" w:fill="FFFFFF"/>
        <w:spacing w:line="480" w:lineRule="atLeast"/>
        <w:rPr>
          <w:rFonts w:ascii="仿宋" w:eastAsia="仿宋" w:hAnsi="仿宋" w:cs="Arial"/>
          <w:color w:val="4C4C4C"/>
          <w:kern w:val="0"/>
          <w:sz w:val="32"/>
          <w:szCs w:val="32"/>
        </w:rPr>
      </w:pPr>
      <w:r>
        <w:rPr>
          <w:rFonts w:ascii="Arial" w:eastAsia="仿宋" w:hAnsi="Arial" w:cs="Arial"/>
          <w:color w:val="4C4C4C"/>
          <w:kern w:val="0"/>
          <w:sz w:val="32"/>
          <w:szCs w:val="32"/>
        </w:rPr>
        <w:t> </w:t>
      </w:r>
    </w:p>
    <w:p w:rsidR="00BF453B" w:rsidRDefault="00BF453B">
      <w:pPr>
        <w:rPr>
          <w:rFonts w:ascii="仿宋" w:eastAsia="仿宋" w:hAnsi="仿宋"/>
          <w:sz w:val="32"/>
          <w:szCs w:val="32"/>
        </w:rPr>
      </w:pPr>
    </w:p>
    <w:p w:rsidR="00BF453B" w:rsidRDefault="00BF453B">
      <w:pPr>
        <w:rPr>
          <w:rFonts w:ascii="仿宋" w:eastAsia="仿宋" w:hAnsi="仿宋"/>
          <w:sz w:val="32"/>
          <w:szCs w:val="32"/>
        </w:rPr>
      </w:pPr>
    </w:p>
    <w:p w:rsidR="00BF453B" w:rsidRDefault="00BF453B">
      <w:pPr>
        <w:rPr>
          <w:rFonts w:ascii="仿宋" w:eastAsia="仿宋" w:hAnsi="仿宋"/>
          <w:sz w:val="32"/>
          <w:szCs w:val="32"/>
        </w:rPr>
      </w:pPr>
    </w:p>
    <w:sectPr w:rsidR="00BF453B" w:rsidSect="00BF453B">
      <w:footerReference w:type="default" r:id="rId7"/>
      <w:pgSz w:w="11906" w:h="16838"/>
      <w:pgMar w:top="2154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FCC" w:rsidRDefault="00877FCC" w:rsidP="00F944E0">
      <w:r>
        <w:separator/>
      </w:r>
    </w:p>
  </w:endnote>
  <w:endnote w:type="continuationSeparator" w:id="0">
    <w:p w:rsidR="00877FCC" w:rsidRDefault="00877FCC" w:rsidP="00F9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0287" w:usb1="00000000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966307"/>
      <w:docPartObj>
        <w:docPartGallery w:val="Page Numbers (Bottom of Page)"/>
        <w:docPartUnique/>
      </w:docPartObj>
    </w:sdtPr>
    <w:sdtEndPr/>
    <w:sdtContent>
      <w:p w:rsidR="00204829" w:rsidRDefault="002048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204829" w:rsidRDefault="002048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FCC" w:rsidRDefault="00877FCC" w:rsidP="00F944E0">
      <w:r>
        <w:separator/>
      </w:r>
    </w:p>
  </w:footnote>
  <w:footnote w:type="continuationSeparator" w:id="0">
    <w:p w:rsidR="00877FCC" w:rsidRDefault="00877FCC" w:rsidP="00F9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273778"/>
    <w:rsid w:val="0000229A"/>
    <w:rsid w:val="00060C98"/>
    <w:rsid w:val="00074B80"/>
    <w:rsid w:val="000A22F6"/>
    <w:rsid w:val="00204829"/>
    <w:rsid w:val="002D477F"/>
    <w:rsid w:val="00620A41"/>
    <w:rsid w:val="00662D4C"/>
    <w:rsid w:val="006C3C84"/>
    <w:rsid w:val="007A6082"/>
    <w:rsid w:val="007F50A8"/>
    <w:rsid w:val="00877FCC"/>
    <w:rsid w:val="008B4CA0"/>
    <w:rsid w:val="0096492A"/>
    <w:rsid w:val="00971461"/>
    <w:rsid w:val="00A17C4B"/>
    <w:rsid w:val="00A936DC"/>
    <w:rsid w:val="00BF453B"/>
    <w:rsid w:val="00C30EF7"/>
    <w:rsid w:val="00D46BFA"/>
    <w:rsid w:val="00DF3357"/>
    <w:rsid w:val="00F944E0"/>
    <w:rsid w:val="00FF753D"/>
    <w:rsid w:val="4E273778"/>
    <w:rsid w:val="5FDD1493"/>
    <w:rsid w:val="76CA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1F3F6"/>
  <w15:docId w15:val="{18C72518-78D5-490A-829B-35BA5172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53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4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BF4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F453B"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BF453B"/>
    <w:rPr>
      <w:b/>
      <w:bCs/>
    </w:rPr>
  </w:style>
  <w:style w:type="character" w:customStyle="1" w:styleId="a6">
    <w:name w:val="页眉 字符"/>
    <w:basedOn w:val="a0"/>
    <w:link w:val="a5"/>
    <w:qFormat/>
    <w:rsid w:val="00BF453B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F453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207</Words>
  <Characters>1184</Characters>
  <Application>Microsoft Office Word</Application>
  <DocSecurity>0</DocSecurity>
  <Lines>9</Lines>
  <Paragraphs>2</Paragraphs>
  <ScaleCrop>false</ScaleCrop>
  <Company>china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张韬</dc:creator>
  <cp:lastModifiedBy>Windows 用户</cp:lastModifiedBy>
  <cp:revision>8</cp:revision>
  <dcterms:created xsi:type="dcterms:W3CDTF">2021-04-30T06:28:00Z</dcterms:created>
  <dcterms:modified xsi:type="dcterms:W3CDTF">2021-08-18T01:06:00Z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C02082869E1B4263BBAA0779AD13A794</vt:lpwstr>
  </property>
</Properties>
</file>